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6E" w:rsidRDefault="009D486E" w:rsidP="009D486E">
      <w:pPr>
        <w:pageBreakBefore/>
        <w:spacing w:line="360" w:lineRule="auto"/>
        <w:jc w:val="center"/>
        <w:rPr>
          <w:rFonts w:ascii="Calibri" w:eastAsia="Times New Roman" w:hAnsi="Calibri" w:cs="Times New Roman"/>
        </w:rPr>
      </w:pPr>
    </w:p>
    <w:p w:rsidR="009D486E" w:rsidRPr="001E2FFF" w:rsidRDefault="009D486E" w:rsidP="009D486E">
      <w:pPr>
        <w:spacing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1E2FF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MANCOMUNIDAD DE AGUAS DEL AYUELA</w:t>
      </w:r>
    </w:p>
    <w:p w:rsidR="009D486E" w:rsidRPr="001E2FFF" w:rsidRDefault="009D486E" w:rsidP="009D486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1E2FF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Plaza España, 1</w:t>
      </w:r>
    </w:p>
    <w:p w:rsidR="009D486E" w:rsidRPr="001E2FFF" w:rsidRDefault="009D486E" w:rsidP="009D486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r w:rsidRPr="001E2FFF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10160 ALCUESCAR (CACERES)</w:t>
      </w:r>
    </w:p>
    <w:p w:rsidR="009D486E" w:rsidRDefault="009D486E" w:rsidP="009D486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  <w:hyperlink r:id="rId5" w:history="1">
        <w:r w:rsidRPr="007401AC">
          <w:rPr>
            <w:rStyle w:val="Hipervnculo"/>
            <w:rFonts w:ascii="Times New Roman" w:hAnsi="Times New Roman" w:cs="Times New Roman"/>
            <w:b/>
            <w:bCs/>
            <w:sz w:val="24"/>
            <w:szCs w:val="24"/>
            <w:lang w:val="es-ES_tradnl"/>
          </w:rPr>
          <w:t>MANCOAYUELA@gmail.com</w:t>
        </w:r>
      </w:hyperlink>
    </w:p>
    <w:p w:rsidR="009D486E" w:rsidRDefault="009D486E" w:rsidP="009D486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/>
        </w:rPr>
      </w:pPr>
    </w:p>
    <w:p w:rsidR="009D486E" w:rsidRPr="007010D2" w:rsidRDefault="009D486E" w:rsidP="007010D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</w:pPr>
      <w:r w:rsidRPr="0070069C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es-ES_tradnl"/>
        </w:rPr>
        <w:t>ANUNCIO  EN EL</w:t>
      </w:r>
      <w:r w:rsidRPr="0070069C">
        <w:rPr>
          <w:rFonts w:ascii="Times New Roman" w:eastAsia="Times New Roman" w:hAnsi="Times New Roman" w:cs="Times New Roman"/>
          <w:b/>
          <w:bCs/>
          <w:i/>
          <w:color w:val="333399"/>
          <w:sz w:val="24"/>
          <w:szCs w:val="24"/>
          <w:lang w:val="es-ES_tradnl"/>
        </w:rPr>
        <w:t xml:space="preserve"> </w:t>
      </w:r>
      <w:r w:rsidRPr="0070069C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es-ES_tradnl"/>
        </w:rPr>
        <w:t>PERFIL DE CONTRATANTE</w:t>
      </w:r>
    </w:p>
    <w:p w:rsidR="009D486E" w:rsidRPr="0070069C" w:rsidRDefault="009D486E" w:rsidP="009D486E">
      <w:pPr>
        <w:pStyle w:val="western"/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70069C">
        <w:rPr>
          <w:rFonts w:ascii="Times New Roman" w:hAnsi="Times New Roman"/>
          <w:sz w:val="24"/>
          <w:szCs w:val="24"/>
        </w:rPr>
        <w:t xml:space="preserve">Por </w:t>
      </w:r>
      <w:r>
        <w:rPr>
          <w:rFonts w:ascii="Times New Roman" w:hAnsi="Times New Roman"/>
          <w:sz w:val="24"/>
          <w:szCs w:val="24"/>
        </w:rPr>
        <w:t xml:space="preserve">acuerdo adoptado </w:t>
      </w:r>
      <w:r w:rsidRPr="001E2FFF">
        <w:rPr>
          <w:rFonts w:ascii="Times New Roman" w:hAnsi="Times New Roman"/>
          <w:sz w:val="24"/>
          <w:szCs w:val="24"/>
        </w:rPr>
        <w:t xml:space="preserve"> en sesión </w:t>
      </w:r>
      <w:r w:rsidRPr="001E2FFF">
        <w:rPr>
          <w:rFonts w:ascii="Times New Roman" w:hAnsi="Times New Roman"/>
          <w:iCs/>
          <w:sz w:val="24"/>
          <w:szCs w:val="24"/>
        </w:rPr>
        <w:t>ordinaria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E2FFF">
        <w:rPr>
          <w:rFonts w:ascii="Times New Roman" w:hAnsi="Times New Roman"/>
          <w:sz w:val="24"/>
          <w:szCs w:val="24"/>
        </w:rPr>
        <w:t xml:space="preserve">de la Junta Rectora de la Mancomunidad de Aguas del </w:t>
      </w:r>
      <w:proofErr w:type="spellStart"/>
      <w:r w:rsidRPr="001E2FFF">
        <w:rPr>
          <w:rFonts w:ascii="Times New Roman" w:hAnsi="Times New Roman"/>
          <w:sz w:val="24"/>
          <w:szCs w:val="24"/>
        </w:rPr>
        <w:t>Ayuela</w:t>
      </w:r>
      <w:proofErr w:type="spellEnd"/>
      <w:r w:rsidRPr="001E2FFF">
        <w:rPr>
          <w:rFonts w:ascii="Times New Roman" w:hAnsi="Times New Roman"/>
          <w:sz w:val="24"/>
          <w:szCs w:val="24"/>
        </w:rPr>
        <w:t xml:space="preserve"> de fecha 16 de </w:t>
      </w:r>
      <w:r>
        <w:rPr>
          <w:rFonts w:ascii="Times New Roman" w:hAnsi="Times New Roman"/>
          <w:sz w:val="24"/>
          <w:szCs w:val="24"/>
        </w:rPr>
        <w:t>abril</w:t>
      </w:r>
      <w:r w:rsidRPr="001E2FFF">
        <w:rPr>
          <w:rFonts w:ascii="Times New Roman" w:hAnsi="Times New Roman"/>
          <w:sz w:val="24"/>
          <w:szCs w:val="24"/>
        </w:rPr>
        <w:t xml:space="preserve">  de 2.015,</w:t>
      </w:r>
      <w:r>
        <w:rPr>
          <w:rFonts w:ascii="Times New Roman" w:hAnsi="Times New Roman"/>
          <w:sz w:val="24"/>
          <w:szCs w:val="24"/>
        </w:rPr>
        <w:t xml:space="preserve"> se adjudicó el</w:t>
      </w:r>
      <w:r w:rsidRPr="001E2FFF">
        <w:rPr>
          <w:rFonts w:ascii="Times New Roman" w:hAnsi="Times New Roman"/>
          <w:iCs/>
          <w:color w:val="000000"/>
          <w:sz w:val="24"/>
          <w:szCs w:val="24"/>
        </w:rPr>
        <w:t xml:space="preserve"> contrato de gestión </w:t>
      </w:r>
      <w:r w:rsidRPr="001E2FFF">
        <w:rPr>
          <w:rFonts w:ascii="Times New Roman" w:hAnsi="Times New Roman"/>
          <w:b/>
          <w:bCs/>
          <w:color w:val="000000"/>
          <w:sz w:val="24"/>
          <w:szCs w:val="24"/>
        </w:rPr>
        <w:t>DEL SERVICIO PUBLICO DE AGUA POTABLE, DE ALCANTARILLADO Y MANENIMIENTO DE LAS ESTACIONES DEPURADORAS DE AGUAS RESIDUALES DE LA MANCOMUNIDAD DE AGUAS DEL AYUELA, MEDIANTE LA MODALIDAD DE CONCESION POR PROCEDIMIENTO ABIERTO, ECONÓMICAMENTE MÁS VENTAJOSA, VARIOS CRITERIOS DE ADJUDICACION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Pr="0070069C">
        <w:rPr>
          <w:rFonts w:ascii="Times New Roman" w:hAnsi="Times New Roman"/>
          <w:sz w:val="24"/>
          <w:szCs w:val="24"/>
          <w:lang w:val="es-ES_tradnl"/>
        </w:rPr>
        <w:t>publicándose su formalización a los efectos del artículo</w:t>
      </w:r>
      <w:r w:rsidRPr="0070069C">
        <w:rPr>
          <w:rFonts w:ascii="Times New Roman" w:hAnsi="Times New Roman"/>
          <w:sz w:val="24"/>
          <w:szCs w:val="24"/>
        </w:rPr>
        <w:t xml:space="preserve"> 154 del Texto Refundido de la Ley de Contratos del Sector Público, el Real Decreto Legislativo 3/2011, de 14 de noviembre</w:t>
      </w:r>
      <w:r w:rsidRPr="0070069C">
        <w:rPr>
          <w:rFonts w:ascii="Times New Roman" w:hAnsi="Times New Roman"/>
          <w:sz w:val="24"/>
          <w:szCs w:val="24"/>
          <w:lang w:val="es-ES_tradnl"/>
        </w:rPr>
        <w:t>.</w:t>
      </w:r>
    </w:p>
    <w:p w:rsidR="009D486E" w:rsidRPr="0070069C" w:rsidRDefault="009D486E" w:rsidP="009D486E">
      <w:pPr>
        <w:pStyle w:val="sangrado21"/>
        <w:shd w:val="clear" w:color="auto" w:fill="FFFFFF"/>
        <w:spacing w:line="360" w:lineRule="auto"/>
        <w:rPr>
          <w:lang w:val="es-ES_tradnl"/>
        </w:rPr>
      </w:pPr>
      <w:r w:rsidRPr="0070069C">
        <w:rPr>
          <w:lang w:val="es-ES_tradnl"/>
        </w:rPr>
        <w:t>1. Entidad adjudicadora:</w:t>
      </w:r>
    </w:p>
    <w:p w:rsidR="009D486E" w:rsidRPr="002F7927" w:rsidRDefault="009D486E" w:rsidP="009D486E">
      <w:pPr>
        <w:pStyle w:val="NormalWeb"/>
        <w:shd w:val="clear" w:color="auto" w:fill="FFFFFF"/>
        <w:spacing w:before="363" w:after="181"/>
        <w:ind w:left="958" w:firstLine="363"/>
        <w:rPr>
          <w:rFonts w:ascii="Times New Roman" w:hAnsi="Times New Roman" w:cs="Times New Roman"/>
          <w:sz w:val="24"/>
        </w:rPr>
      </w:pPr>
      <w:r w:rsidRPr="002F7927">
        <w:rPr>
          <w:rFonts w:ascii="Times New Roman" w:hAnsi="Times New Roman" w:cs="Times New Roman"/>
          <w:sz w:val="24"/>
          <w:lang w:val="es-ES_tradnl"/>
        </w:rPr>
        <w:tab/>
      </w:r>
      <w:r w:rsidRPr="002F7927">
        <w:rPr>
          <w:rFonts w:ascii="Times New Roman" w:hAnsi="Times New Roman" w:cs="Times New Roman"/>
          <w:sz w:val="24"/>
        </w:rPr>
        <w:t xml:space="preserve">a) Organismo. Mancomunidad de Aguas del </w:t>
      </w:r>
      <w:proofErr w:type="spellStart"/>
      <w:r w:rsidRPr="002F7927">
        <w:rPr>
          <w:rFonts w:ascii="Times New Roman" w:hAnsi="Times New Roman" w:cs="Times New Roman"/>
          <w:sz w:val="24"/>
        </w:rPr>
        <w:t>Ayuela</w:t>
      </w:r>
      <w:proofErr w:type="spellEnd"/>
      <w:r w:rsidRPr="002F7927">
        <w:rPr>
          <w:rFonts w:ascii="Times New Roman" w:hAnsi="Times New Roman" w:cs="Times New Roman"/>
          <w:sz w:val="24"/>
        </w:rPr>
        <w:t>.</w:t>
      </w:r>
    </w:p>
    <w:p w:rsidR="009D486E" w:rsidRPr="002F7927" w:rsidRDefault="009D486E" w:rsidP="009D486E">
      <w:pPr>
        <w:pStyle w:val="NormalWeb"/>
        <w:shd w:val="clear" w:color="auto" w:fill="FFFFFF"/>
        <w:spacing w:before="181" w:after="181"/>
        <w:ind w:left="958" w:firstLine="363"/>
        <w:rPr>
          <w:rFonts w:ascii="Times New Roman" w:hAnsi="Times New Roman" w:cs="Times New Roman"/>
          <w:sz w:val="24"/>
        </w:rPr>
      </w:pPr>
      <w:r w:rsidRPr="002F7927">
        <w:rPr>
          <w:rFonts w:ascii="Times New Roman" w:hAnsi="Times New Roman" w:cs="Times New Roman"/>
          <w:sz w:val="24"/>
        </w:rPr>
        <w:t>b) Dependencia que tramita el expediente. Secretaría.</w:t>
      </w:r>
    </w:p>
    <w:p w:rsidR="009D486E" w:rsidRPr="002F7927" w:rsidRDefault="009D486E" w:rsidP="009D486E">
      <w:pPr>
        <w:pStyle w:val="NormalWeb"/>
        <w:shd w:val="clear" w:color="auto" w:fill="FFFFFF"/>
        <w:spacing w:before="181" w:after="181"/>
        <w:ind w:left="958" w:firstLine="363"/>
        <w:rPr>
          <w:rFonts w:ascii="Times New Roman" w:hAnsi="Times New Roman" w:cs="Times New Roman"/>
          <w:sz w:val="24"/>
        </w:rPr>
      </w:pPr>
      <w:r w:rsidRPr="002F7927">
        <w:rPr>
          <w:rFonts w:ascii="Times New Roman" w:hAnsi="Times New Roman" w:cs="Times New Roman"/>
          <w:sz w:val="24"/>
        </w:rPr>
        <w:t>c) Obtención de documentación e información:</w:t>
      </w:r>
    </w:p>
    <w:p w:rsidR="009D486E" w:rsidRPr="002F7927" w:rsidRDefault="009D486E" w:rsidP="009D486E">
      <w:pPr>
        <w:pStyle w:val="NormalWeb"/>
        <w:shd w:val="clear" w:color="auto" w:fill="FFFFFF"/>
        <w:spacing w:before="363" w:after="181"/>
        <w:ind w:left="958" w:firstLine="363"/>
        <w:rPr>
          <w:rFonts w:ascii="Times New Roman" w:hAnsi="Times New Roman" w:cs="Times New Roman"/>
          <w:sz w:val="24"/>
        </w:rPr>
      </w:pPr>
      <w:r w:rsidRPr="002F7927">
        <w:rPr>
          <w:rFonts w:ascii="Times New Roman" w:hAnsi="Times New Roman" w:cs="Times New Roman"/>
          <w:sz w:val="24"/>
        </w:rPr>
        <w:t xml:space="preserve">1) Dependencia. Mancomunidad de Aguas del </w:t>
      </w:r>
      <w:proofErr w:type="spellStart"/>
      <w:r w:rsidRPr="002F7927">
        <w:rPr>
          <w:rFonts w:ascii="Times New Roman" w:hAnsi="Times New Roman" w:cs="Times New Roman"/>
          <w:sz w:val="24"/>
        </w:rPr>
        <w:t>Ayuela</w:t>
      </w:r>
      <w:proofErr w:type="spellEnd"/>
      <w:r w:rsidRPr="002F7927">
        <w:rPr>
          <w:rFonts w:ascii="Times New Roman" w:hAnsi="Times New Roman" w:cs="Times New Roman"/>
          <w:sz w:val="24"/>
        </w:rPr>
        <w:t xml:space="preserve"> cuya sede se encuentra en el Ayuntamiento de </w:t>
      </w:r>
      <w:proofErr w:type="spellStart"/>
      <w:r w:rsidRPr="002F7927">
        <w:rPr>
          <w:rFonts w:ascii="Times New Roman" w:hAnsi="Times New Roman" w:cs="Times New Roman"/>
          <w:sz w:val="24"/>
        </w:rPr>
        <w:t>Alcuéscar</w:t>
      </w:r>
      <w:proofErr w:type="spellEnd"/>
      <w:r w:rsidRPr="002F7927">
        <w:rPr>
          <w:rFonts w:ascii="Times New Roman" w:hAnsi="Times New Roman" w:cs="Times New Roman"/>
          <w:sz w:val="24"/>
        </w:rPr>
        <w:t xml:space="preserve">. </w:t>
      </w:r>
    </w:p>
    <w:p w:rsidR="009D486E" w:rsidRPr="002F7927" w:rsidRDefault="009D486E" w:rsidP="009D486E">
      <w:pPr>
        <w:pStyle w:val="NormalWeb"/>
        <w:shd w:val="clear" w:color="auto" w:fill="FFFFFF"/>
        <w:spacing w:before="181" w:after="181"/>
        <w:ind w:left="958" w:firstLine="363"/>
        <w:rPr>
          <w:rFonts w:ascii="Times New Roman" w:hAnsi="Times New Roman" w:cs="Times New Roman"/>
          <w:sz w:val="24"/>
        </w:rPr>
      </w:pPr>
      <w:r w:rsidRPr="002F7927">
        <w:rPr>
          <w:rFonts w:ascii="Times New Roman" w:hAnsi="Times New Roman" w:cs="Times New Roman"/>
          <w:sz w:val="24"/>
        </w:rPr>
        <w:t>2) Domicilio. Plaza de España, s/n.</w:t>
      </w:r>
    </w:p>
    <w:p w:rsidR="009D486E" w:rsidRPr="002F7927" w:rsidRDefault="009D486E" w:rsidP="009D486E">
      <w:pPr>
        <w:pStyle w:val="NormalWeb"/>
        <w:shd w:val="clear" w:color="auto" w:fill="FFFFFF"/>
        <w:spacing w:before="181" w:after="181"/>
        <w:ind w:left="958" w:firstLine="363"/>
        <w:rPr>
          <w:rFonts w:ascii="Times New Roman" w:hAnsi="Times New Roman" w:cs="Times New Roman"/>
          <w:sz w:val="24"/>
        </w:rPr>
      </w:pPr>
      <w:r w:rsidRPr="002F7927">
        <w:rPr>
          <w:rFonts w:ascii="Times New Roman" w:hAnsi="Times New Roman" w:cs="Times New Roman"/>
          <w:sz w:val="24"/>
        </w:rPr>
        <w:t xml:space="preserve">3) Localidad y código postal. </w:t>
      </w:r>
      <w:proofErr w:type="spellStart"/>
      <w:r w:rsidRPr="002F7927">
        <w:rPr>
          <w:rFonts w:ascii="Times New Roman" w:hAnsi="Times New Roman" w:cs="Times New Roman"/>
          <w:sz w:val="24"/>
        </w:rPr>
        <w:t>Alcuéscar</w:t>
      </w:r>
      <w:proofErr w:type="spellEnd"/>
      <w:r w:rsidRPr="002F7927">
        <w:rPr>
          <w:rFonts w:ascii="Times New Roman" w:hAnsi="Times New Roman" w:cs="Times New Roman"/>
          <w:sz w:val="24"/>
        </w:rPr>
        <w:t>. 10.160</w:t>
      </w:r>
    </w:p>
    <w:p w:rsidR="009D486E" w:rsidRPr="002F7927" w:rsidRDefault="009D486E" w:rsidP="009D486E">
      <w:pPr>
        <w:pStyle w:val="NormalWeb"/>
        <w:shd w:val="clear" w:color="auto" w:fill="FFFFFF"/>
        <w:spacing w:before="181" w:after="181"/>
        <w:ind w:left="958" w:firstLine="363"/>
        <w:rPr>
          <w:rFonts w:ascii="Times New Roman" w:hAnsi="Times New Roman" w:cs="Times New Roman"/>
          <w:sz w:val="24"/>
        </w:rPr>
      </w:pPr>
      <w:r w:rsidRPr="002F7927">
        <w:rPr>
          <w:rFonts w:ascii="Times New Roman" w:hAnsi="Times New Roman" w:cs="Times New Roman"/>
          <w:sz w:val="24"/>
        </w:rPr>
        <w:t>4) Teléfono.927384002</w:t>
      </w:r>
    </w:p>
    <w:p w:rsidR="009D486E" w:rsidRPr="002F7927" w:rsidRDefault="009D486E" w:rsidP="009D486E">
      <w:pPr>
        <w:pStyle w:val="NormalWeb"/>
        <w:shd w:val="clear" w:color="auto" w:fill="FFFFFF"/>
        <w:spacing w:before="181" w:after="181"/>
        <w:ind w:left="958" w:firstLine="363"/>
        <w:rPr>
          <w:rFonts w:ascii="Times New Roman" w:hAnsi="Times New Roman" w:cs="Times New Roman"/>
          <w:sz w:val="24"/>
        </w:rPr>
      </w:pPr>
      <w:r w:rsidRPr="002F7927">
        <w:rPr>
          <w:rFonts w:ascii="Times New Roman" w:hAnsi="Times New Roman" w:cs="Times New Roman"/>
          <w:sz w:val="24"/>
        </w:rPr>
        <w:t>5) Telefax. 927384691</w:t>
      </w:r>
    </w:p>
    <w:p w:rsidR="009D486E" w:rsidRPr="002F7927" w:rsidRDefault="009D486E" w:rsidP="009D486E">
      <w:pPr>
        <w:pStyle w:val="NormalWeb"/>
        <w:shd w:val="clear" w:color="auto" w:fill="FFFFFF"/>
        <w:spacing w:before="181" w:after="181"/>
        <w:ind w:left="958" w:firstLine="363"/>
        <w:rPr>
          <w:rFonts w:ascii="Times New Roman" w:hAnsi="Times New Roman" w:cs="Times New Roman"/>
          <w:sz w:val="24"/>
        </w:rPr>
      </w:pPr>
      <w:r w:rsidRPr="002F7927">
        <w:rPr>
          <w:rFonts w:ascii="Times New Roman" w:hAnsi="Times New Roman" w:cs="Times New Roman"/>
          <w:sz w:val="24"/>
        </w:rPr>
        <w:t>6) Correo electrónico. mancoayuela@gmail.com</w:t>
      </w:r>
    </w:p>
    <w:p w:rsidR="009D486E" w:rsidRPr="002F7927" w:rsidRDefault="009D486E" w:rsidP="009D486E">
      <w:pPr>
        <w:pStyle w:val="NormalWeb"/>
        <w:shd w:val="clear" w:color="auto" w:fill="FFFFFF"/>
        <w:spacing w:before="181" w:after="181"/>
        <w:ind w:left="958" w:firstLine="363"/>
        <w:rPr>
          <w:rFonts w:ascii="Times New Roman" w:hAnsi="Times New Roman" w:cs="Times New Roman"/>
          <w:sz w:val="24"/>
        </w:rPr>
      </w:pPr>
      <w:r w:rsidRPr="002F7927">
        <w:rPr>
          <w:rFonts w:ascii="Times New Roman" w:hAnsi="Times New Roman" w:cs="Times New Roman"/>
          <w:sz w:val="24"/>
        </w:rPr>
        <w:t>7) Dirección de Internet del perfil del contratante. www.alcuescar.es</w:t>
      </w:r>
    </w:p>
    <w:p w:rsidR="009D486E" w:rsidRPr="00520DA4" w:rsidRDefault="009D486E" w:rsidP="009D486E">
      <w:pPr>
        <w:pStyle w:val="NormalWeb"/>
        <w:ind w:left="708" w:firstLine="709"/>
        <w:rPr>
          <w:rFonts w:ascii="Times New Roman" w:hAnsi="Times New Roman" w:cs="Times New Roman"/>
          <w:sz w:val="24"/>
        </w:rPr>
      </w:pPr>
      <w:r w:rsidRPr="00520DA4">
        <w:rPr>
          <w:rFonts w:ascii="Times New Roman" w:hAnsi="Times New Roman" w:cs="Times New Roman"/>
          <w:sz w:val="24"/>
        </w:rPr>
        <w:lastRenderedPageBreak/>
        <w:t>8) Número de expediente. 01/2.014.</w:t>
      </w:r>
    </w:p>
    <w:p w:rsidR="009D486E" w:rsidRDefault="009D486E" w:rsidP="009D486E">
      <w:pPr>
        <w:pStyle w:val="sangrado21"/>
        <w:shd w:val="clear" w:color="auto" w:fill="FFFFFF"/>
        <w:spacing w:line="360" w:lineRule="auto"/>
        <w:rPr>
          <w:lang w:val="es-ES_tradnl"/>
        </w:rPr>
      </w:pPr>
      <w:r>
        <w:rPr>
          <w:lang w:val="es-ES_tradnl"/>
        </w:rPr>
        <w:t>2. Objeto del contrato:</w:t>
      </w:r>
    </w:p>
    <w:p w:rsidR="009D486E" w:rsidRPr="00520DA4" w:rsidRDefault="009D486E" w:rsidP="009D486E">
      <w:pPr>
        <w:pStyle w:val="NormalWeb"/>
        <w:shd w:val="clear" w:color="auto" w:fill="FFFFFF"/>
        <w:spacing w:before="363" w:after="181"/>
        <w:ind w:firstLine="708"/>
        <w:rPr>
          <w:rFonts w:ascii="Times New Roman" w:hAnsi="Times New Roman" w:cs="Times New Roman"/>
          <w:sz w:val="24"/>
        </w:rPr>
      </w:pPr>
      <w:r w:rsidRPr="00520DA4">
        <w:rPr>
          <w:rFonts w:ascii="Times New Roman" w:hAnsi="Times New Roman" w:cs="Times New Roman"/>
          <w:sz w:val="24"/>
        </w:rPr>
        <w:t>a) Tipo. Gestión de servicio público.</w:t>
      </w:r>
    </w:p>
    <w:p w:rsidR="009D486E" w:rsidRPr="00520DA4" w:rsidRDefault="009D486E" w:rsidP="009D486E">
      <w:pPr>
        <w:pStyle w:val="NormalWeb"/>
        <w:shd w:val="clear" w:color="auto" w:fill="FFFFFF"/>
        <w:spacing w:before="181" w:after="181"/>
        <w:ind w:firstLine="708"/>
        <w:rPr>
          <w:rFonts w:ascii="Times New Roman" w:hAnsi="Times New Roman" w:cs="Times New Roman"/>
          <w:sz w:val="24"/>
        </w:rPr>
      </w:pPr>
      <w:r w:rsidRPr="00520DA4">
        <w:rPr>
          <w:rFonts w:ascii="Times New Roman" w:hAnsi="Times New Roman" w:cs="Times New Roman"/>
          <w:sz w:val="24"/>
        </w:rPr>
        <w:t xml:space="preserve">b) Descripción. Contrato de gestión del servicio público de agua potable, de alcantarillado y mantenimiento de las Estaciones Depuradoras de Aguas residuales de la Mancomunidad de Aguas del </w:t>
      </w:r>
      <w:proofErr w:type="spellStart"/>
      <w:r w:rsidRPr="00520DA4">
        <w:rPr>
          <w:rFonts w:ascii="Times New Roman" w:hAnsi="Times New Roman" w:cs="Times New Roman"/>
          <w:sz w:val="24"/>
        </w:rPr>
        <w:t>Ayuela</w:t>
      </w:r>
      <w:proofErr w:type="spellEnd"/>
      <w:r w:rsidRPr="00520DA4">
        <w:rPr>
          <w:rFonts w:ascii="Times New Roman" w:hAnsi="Times New Roman" w:cs="Times New Roman"/>
          <w:sz w:val="24"/>
        </w:rPr>
        <w:t>.</w:t>
      </w:r>
    </w:p>
    <w:p w:rsidR="009D486E" w:rsidRPr="00520DA4" w:rsidRDefault="009D486E" w:rsidP="009D486E">
      <w:pPr>
        <w:pStyle w:val="NormalWeb"/>
        <w:shd w:val="clear" w:color="auto" w:fill="FFFFFF"/>
        <w:spacing w:before="181" w:after="181"/>
        <w:ind w:firstLine="708"/>
        <w:rPr>
          <w:rFonts w:ascii="Times New Roman" w:hAnsi="Times New Roman" w:cs="Times New Roman"/>
          <w:sz w:val="24"/>
        </w:rPr>
      </w:pPr>
      <w:r w:rsidRPr="00520DA4">
        <w:rPr>
          <w:rFonts w:ascii="Times New Roman" w:hAnsi="Times New Roman" w:cs="Times New Roman"/>
          <w:sz w:val="24"/>
        </w:rPr>
        <w:t>c) División por lotes y número de lotes/número de unidades. No.</w:t>
      </w:r>
    </w:p>
    <w:p w:rsidR="009D486E" w:rsidRPr="00520DA4" w:rsidRDefault="009D486E" w:rsidP="009D486E">
      <w:pPr>
        <w:pStyle w:val="NormalWeb"/>
        <w:shd w:val="clear" w:color="auto" w:fill="FFFFFF"/>
        <w:spacing w:before="181" w:after="181"/>
        <w:ind w:firstLine="708"/>
        <w:rPr>
          <w:rFonts w:ascii="Times New Roman" w:hAnsi="Times New Roman" w:cs="Times New Roman"/>
          <w:sz w:val="24"/>
        </w:rPr>
      </w:pPr>
      <w:r w:rsidRPr="00520DA4">
        <w:rPr>
          <w:rFonts w:ascii="Times New Roman" w:hAnsi="Times New Roman" w:cs="Times New Roman"/>
          <w:sz w:val="24"/>
        </w:rPr>
        <w:t xml:space="preserve">d) Lugar de ejecución/entrega: Municipios integrantes de la Mancomunidad de Aguas del </w:t>
      </w:r>
      <w:proofErr w:type="spellStart"/>
      <w:r w:rsidRPr="00520DA4">
        <w:rPr>
          <w:rFonts w:ascii="Times New Roman" w:hAnsi="Times New Roman" w:cs="Times New Roman"/>
          <w:sz w:val="24"/>
        </w:rPr>
        <w:t>Ayuela</w:t>
      </w:r>
      <w:proofErr w:type="spellEnd"/>
      <w:r w:rsidRPr="00520DA4">
        <w:rPr>
          <w:rFonts w:ascii="Times New Roman" w:hAnsi="Times New Roman" w:cs="Times New Roman"/>
          <w:sz w:val="24"/>
        </w:rPr>
        <w:t xml:space="preserve">. Aldea del Cano, Casas de Don Antonio, </w:t>
      </w:r>
      <w:proofErr w:type="spellStart"/>
      <w:r w:rsidRPr="00520DA4">
        <w:rPr>
          <w:rFonts w:ascii="Times New Roman" w:hAnsi="Times New Roman" w:cs="Times New Roman"/>
          <w:sz w:val="24"/>
        </w:rPr>
        <w:t>Alcuéscar</w:t>
      </w:r>
      <w:proofErr w:type="spellEnd"/>
      <w:r w:rsidRPr="00520DA4">
        <w:rPr>
          <w:rFonts w:ascii="Times New Roman" w:hAnsi="Times New Roman" w:cs="Times New Roman"/>
          <w:sz w:val="24"/>
        </w:rPr>
        <w:t xml:space="preserve">, Albalá, </w:t>
      </w:r>
      <w:proofErr w:type="spellStart"/>
      <w:r w:rsidRPr="00520DA4">
        <w:rPr>
          <w:rFonts w:ascii="Times New Roman" w:hAnsi="Times New Roman" w:cs="Times New Roman"/>
          <w:sz w:val="24"/>
        </w:rPr>
        <w:t>Arroyomolinos</w:t>
      </w:r>
      <w:proofErr w:type="spellEnd"/>
      <w:r w:rsidRPr="00520DA4">
        <w:rPr>
          <w:rFonts w:ascii="Times New Roman" w:hAnsi="Times New Roman" w:cs="Times New Roman"/>
          <w:sz w:val="24"/>
        </w:rPr>
        <w:t xml:space="preserve"> y Montánchez.</w:t>
      </w:r>
    </w:p>
    <w:p w:rsidR="009D486E" w:rsidRPr="00520DA4" w:rsidRDefault="009D486E" w:rsidP="009D486E">
      <w:pPr>
        <w:pStyle w:val="NormalWeb"/>
        <w:ind w:firstLine="709"/>
        <w:rPr>
          <w:rFonts w:ascii="Times New Roman" w:hAnsi="Times New Roman" w:cs="Times New Roman"/>
          <w:sz w:val="24"/>
        </w:rPr>
      </w:pPr>
      <w:r w:rsidRPr="00520DA4">
        <w:rPr>
          <w:rFonts w:ascii="Times New Roman" w:hAnsi="Times New Roman" w:cs="Times New Roman"/>
          <w:sz w:val="24"/>
        </w:rPr>
        <w:t>e) Plazo de ejecución/entrega.</w:t>
      </w:r>
      <w:r w:rsidRPr="00520DA4">
        <w:rPr>
          <w:rFonts w:ascii="Times New Roman" w:hAnsi="Times New Roman" w:cs="Times New Roman"/>
          <w:color w:val="000000"/>
          <w:sz w:val="24"/>
        </w:rPr>
        <w:t xml:space="preserve"> La duración del contrato será </w:t>
      </w:r>
      <w:r w:rsidRPr="00520DA4">
        <w:rPr>
          <w:rFonts w:ascii="Times New Roman" w:hAnsi="Times New Roman" w:cs="Times New Roman"/>
          <w:sz w:val="24"/>
        </w:rPr>
        <w:t>de DIEZ AÑOS (10 años), contados a partir de la fecha de inicio de la prestación del servicio, que quedará recogido en el contrato que se suscriba.</w:t>
      </w:r>
    </w:p>
    <w:p w:rsidR="009D486E" w:rsidRPr="00520DA4" w:rsidRDefault="009D486E" w:rsidP="009D486E">
      <w:pPr>
        <w:pStyle w:val="NormalWeb"/>
        <w:ind w:firstLine="527"/>
        <w:rPr>
          <w:rFonts w:ascii="Times New Roman" w:hAnsi="Times New Roman" w:cs="Times New Roman"/>
          <w:sz w:val="24"/>
        </w:rPr>
      </w:pPr>
      <w:r w:rsidRPr="00520DA4">
        <w:rPr>
          <w:rFonts w:ascii="Times New Roman" w:hAnsi="Times New Roman" w:cs="Times New Roman"/>
          <w:sz w:val="24"/>
        </w:rPr>
        <w:t>f) Admisión de prórroga. El contrato podrá ser prorrogado como máximo en dos periodos de 5 años, de común acuerdo entre las partes y de conformidad con lo dispuesto en el pliego.</w:t>
      </w:r>
    </w:p>
    <w:p w:rsidR="009D486E" w:rsidRPr="00520DA4" w:rsidRDefault="009D486E" w:rsidP="009D486E">
      <w:pPr>
        <w:pStyle w:val="NormalWeb"/>
        <w:shd w:val="clear" w:color="auto" w:fill="FFFFFF"/>
        <w:spacing w:before="181" w:after="181"/>
        <w:ind w:firstLine="527"/>
        <w:rPr>
          <w:rFonts w:ascii="Times New Roman" w:hAnsi="Times New Roman" w:cs="Times New Roman"/>
          <w:sz w:val="24"/>
        </w:rPr>
      </w:pPr>
      <w:r w:rsidRPr="00520DA4">
        <w:rPr>
          <w:rFonts w:ascii="Times New Roman" w:hAnsi="Times New Roman" w:cs="Times New Roman"/>
          <w:sz w:val="24"/>
        </w:rPr>
        <w:t>g) CPV (Referencia de Nomenclatura).</w:t>
      </w:r>
    </w:p>
    <w:p w:rsidR="009D486E" w:rsidRPr="00520DA4" w:rsidRDefault="009D486E" w:rsidP="009D486E">
      <w:pPr>
        <w:pStyle w:val="NormalWeb"/>
        <w:ind w:left="527" w:right="74" w:firstLine="363"/>
        <w:rPr>
          <w:rFonts w:ascii="Times New Roman" w:hAnsi="Times New Roman" w:cs="Times New Roman"/>
          <w:sz w:val="24"/>
        </w:rPr>
      </w:pPr>
      <w:r w:rsidRPr="00520DA4">
        <w:rPr>
          <w:rFonts w:ascii="Times New Roman" w:hAnsi="Times New Roman" w:cs="Times New Roman"/>
          <w:sz w:val="24"/>
        </w:rPr>
        <w:t>-65111000-4 Distribución de agua potable.</w:t>
      </w:r>
    </w:p>
    <w:p w:rsidR="009D486E" w:rsidRPr="00520DA4" w:rsidRDefault="009D486E" w:rsidP="009D486E">
      <w:pPr>
        <w:pStyle w:val="NormalWeb"/>
        <w:ind w:left="527" w:right="74" w:firstLine="363"/>
        <w:rPr>
          <w:rFonts w:ascii="Times New Roman" w:hAnsi="Times New Roman" w:cs="Times New Roman"/>
          <w:sz w:val="24"/>
        </w:rPr>
      </w:pPr>
      <w:r w:rsidRPr="00520DA4">
        <w:rPr>
          <w:rFonts w:ascii="Times New Roman" w:hAnsi="Times New Roman" w:cs="Times New Roman"/>
          <w:sz w:val="24"/>
        </w:rPr>
        <w:t>-65130000-3 Explotación del suministro de agua.</w:t>
      </w:r>
    </w:p>
    <w:p w:rsidR="009D486E" w:rsidRPr="00520DA4" w:rsidRDefault="009D486E" w:rsidP="009D486E">
      <w:pPr>
        <w:pStyle w:val="NormalWeb"/>
        <w:ind w:left="527" w:right="74" w:firstLine="363"/>
        <w:rPr>
          <w:rFonts w:ascii="Times New Roman" w:hAnsi="Times New Roman" w:cs="Times New Roman"/>
          <w:sz w:val="24"/>
        </w:rPr>
      </w:pPr>
      <w:r w:rsidRPr="00520DA4">
        <w:rPr>
          <w:rFonts w:ascii="Times New Roman" w:hAnsi="Times New Roman" w:cs="Times New Roman"/>
          <w:sz w:val="24"/>
        </w:rPr>
        <w:t>-90480000-5 Servicios de gestión de alcantarillado.</w:t>
      </w:r>
    </w:p>
    <w:p w:rsidR="009D486E" w:rsidRPr="00520DA4" w:rsidRDefault="009D486E" w:rsidP="009D486E">
      <w:pPr>
        <w:pStyle w:val="NormalWeb"/>
        <w:ind w:left="527" w:right="74" w:firstLine="363"/>
        <w:rPr>
          <w:rFonts w:ascii="Times New Roman" w:hAnsi="Times New Roman" w:cs="Times New Roman"/>
          <w:sz w:val="24"/>
        </w:rPr>
      </w:pPr>
      <w:r w:rsidRPr="00520DA4">
        <w:rPr>
          <w:rFonts w:ascii="Times New Roman" w:hAnsi="Times New Roman" w:cs="Times New Roman"/>
          <w:sz w:val="24"/>
        </w:rPr>
        <w:t>-90481000-2 Servicios de depuración de aguas residuales.</w:t>
      </w:r>
    </w:p>
    <w:p w:rsidR="009D486E" w:rsidRDefault="009D486E" w:rsidP="009D486E">
      <w:pPr>
        <w:pStyle w:val="sangrado1"/>
        <w:shd w:val="clear" w:color="auto" w:fill="FFFFFF"/>
        <w:spacing w:line="360" w:lineRule="auto"/>
        <w:rPr>
          <w:lang w:val="es-ES_tradnl"/>
        </w:rPr>
      </w:pPr>
      <w:r>
        <w:rPr>
          <w:lang w:val="es-ES_tradnl"/>
        </w:rPr>
        <w:tab/>
        <w:t>h) Fecha de publicación del anuncio de licitación.</w:t>
      </w:r>
      <w:r w:rsidRPr="00822E99">
        <w:t xml:space="preserve"> </w:t>
      </w:r>
      <w:r>
        <w:t>Publicada c</w:t>
      </w:r>
      <w:r w:rsidRPr="001E2FFF">
        <w:t>on fecha 19 de Noviembre de 2.014</w:t>
      </w:r>
      <w:r w:rsidRPr="001E2FFF">
        <w:rPr>
          <w:b/>
        </w:rPr>
        <w:t xml:space="preserve"> </w:t>
      </w:r>
      <w:r w:rsidRPr="001E2FFF">
        <w:t>en</w:t>
      </w:r>
      <w:r w:rsidRPr="001E2FFF">
        <w:rPr>
          <w:b/>
        </w:rPr>
        <w:t xml:space="preserve"> </w:t>
      </w:r>
      <w:r w:rsidRPr="001E2FFF">
        <w:t xml:space="preserve">el </w:t>
      </w:r>
      <w:r w:rsidRPr="001E2FFF">
        <w:rPr>
          <w:i/>
        </w:rPr>
        <w:t>Boletín Oficial de la Provincia de</w:t>
      </w:r>
      <w:r w:rsidRPr="001E2FFF">
        <w:t xml:space="preserve"> Cáceres</w:t>
      </w:r>
      <w:r>
        <w:t>.</w:t>
      </w:r>
    </w:p>
    <w:p w:rsidR="009D486E" w:rsidRDefault="009D486E" w:rsidP="009D486E">
      <w:pPr>
        <w:pStyle w:val="sangrado21"/>
        <w:shd w:val="clear" w:color="auto" w:fill="FFFFFF"/>
        <w:spacing w:line="360" w:lineRule="auto"/>
        <w:rPr>
          <w:lang w:val="es-ES_tradnl"/>
        </w:rPr>
      </w:pPr>
      <w:r>
        <w:rPr>
          <w:lang w:val="es-ES_tradnl"/>
        </w:rPr>
        <w:t>3. Tramitación y procedimiento:</w:t>
      </w:r>
    </w:p>
    <w:p w:rsidR="009D486E" w:rsidRPr="00822E99" w:rsidRDefault="009D486E" w:rsidP="009D486E">
      <w:pPr>
        <w:pStyle w:val="NormalWeb"/>
        <w:shd w:val="clear" w:color="auto" w:fill="FFFFFF"/>
        <w:spacing w:before="363" w:after="181"/>
        <w:ind w:left="958" w:firstLine="363"/>
        <w:rPr>
          <w:rFonts w:ascii="Times New Roman" w:hAnsi="Times New Roman" w:cs="Times New Roman"/>
          <w:sz w:val="24"/>
        </w:rPr>
      </w:pPr>
      <w:r w:rsidRPr="00822E99">
        <w:rPr>
          <w:rFonts w:ascii="Times New Roman" w:hAnsi="Times New Roman" w:cs="Times New Roman"/>
          <w:sz w:val="24"/>
          <w:lang w:val="es-ES_tradnl"/>
        </w:rPr>
        <w:tab/>
      </w:r>
      <w:r w:rsidRPr="00822E99">
        <w:rPr>
          <w:rFonts w:ascii="Times New Roman" w:hAnsi="Times New Roman" w:cs="Times New Roman"/>
          <w:sz w:val="24"/>
          <w:lang w:val="es-ES_tradnl"/>
        </w:rPr>
        <w:tab/>
      </w:r>
      <w:r w:rsidRPr="00822E99">
        <w:rPr>
          <w:rFonts w:ascii="Times New Roman" w:hAnsi="Times New Roman" w:cs="Times New Roman"/>
          <w:sz w:val="24"/>
        </w:rPr>
        <w:t>a) Tramitación. Ordinaria.</w:t>
      </w:r>
    </w:p>
    <w:p w:rsidR="009D486E" w:rsidRPr="00822E99" w:rsidRDefault="009D486E" w:rsidP="009D486E">
      <w:pPr>
        <w:pStyle w:val="NormalWeb"/>
        <w:shd w:val="clear" w:color="auto" w:fill="FFFFFF"/>
        <w:spacing w:before="181" w:after="181"/>
        <w:ind w:left="958" w:firstLine="363"/>
        <w:rPr>
          <w:rFonts w:ascii="Times New Roman" w:hAnsi="Times New Roman" w:cs="Times New Roman"/>
          <w:sz w:val="24"/>
        </w:rPr>
      </w:pPr>
      <w:r w:rsidRPr="00822E99">
        <w:rPr>
          <w:rFonts w:ascii="Times New Roman" w:hAnsi="Times New Roman" w:cs="Times New Roman"/>
          <w:sz w:val="24"/>
        </w:rPr>
        <w:t>b) Procedimiento. Abierto.</w:t>
      </w:r>
    </w:p>
    <w:p w:rsidR="009D486E" w:rsidRDefault="009D486E" w:rsidP="009D486E">
      <w:pPr>
        <w:pStyle w:val="sangrado21"/>
        <w:shd w:val="clear" w:color="auto" w:fill="FFFFFF"/>
        <w:spacing w:line="360" w:lineRule="auto"/>
        <w:rPr>
          <w:lang w:val="es-ES_tradnl"/>
        </w:rPr>
      </w:pPr>
      <w:r>
        <w:rPr>
          <w:lang w:val="es-ES_tradnl"/>
        </w:rPr>
        <w:lastRenderedPageBreak/>
        <w:t>4. Valor estimado del contrato: Oferta de la empresa.</w:t>
      </w:r>
    </w:p>
    <w:p w:rsidR="009D486E" w:rsidRDefault="009D486E" w:rsidP="009D486E">
      <w:pPr>
        <w:pStyle w:val="sangrado21"/>
        <w:shd w:val="clear" w:color="auto" w:fill="FFFFFF"/>
        <w:ind w:left="958" w:firstLine="357"/>
      </w:pPr>
      <w:r>
        <w:rPr>
          <w:lang w:val="es-ES_tradnl"/>
        </w:rPr>
        <w:t xml:space="preserve">Adjudicatario: </w:t>
      </w:r>
      <w:proofErr w:type="spellStart"/>
      <w:r>
        <w:rPr>
          <w:lang w:val="es-ES_tradnl"/>
        </w:rPr>
        <w:t>Ambling</w:t>
      </w:r>
      <w:proofErr w:type="spellEnd"/>
      <w:r>
        <w:rPr>
          <w:lang w:val="es-ES_tradnl"/>
        </w:rPr>
        <w:t xml:space="preserve">, </w:t>
      </w:r>
      <w:r w:rsidRPr="001E2FFF">
        <w:t>Ingeniería y Servicios, S.L.</w:t>
      </w:r>
    </w:p>
    <w:p w:rsidR="009D486E" w:rsidRDefault="009D486E" w:rsidP="009D486E">
      <w:pPr>
        <w:pStyle w:val="Sangradetextonormal"/>
        <w:numPr>
          <w:ilvl w:val="0"/>
          <w:numId w:val="1"/>
        </w:numPr>
        <w:spacing w:line="240" w:lineRule="auto"/>
        <w:rPr>
          <w:rFonts w:ascii="Times New Roman" w:hAnsi="Times New Roman"/>
          <w:iCs/>
          <w:sz w:val="24"/>
        </w:rPr>
      </w:pPr>
      <w:r w:rsidRPr="00010FE7">
        <w:rPr>
          <w:rFonts w:ascii="Times New Roman" w:hAnsi="Times New Roman"/>
          <w:b/>
          <w:iCs/>
          <w:sz w:val="24"/>
        </w:rPr>
        <w:t>Mayor canon ofrecido:</w:t>
      </w:r>
      <w:r w:rsidRPr="00526D1F">
        <w:rPr>
          <w:rFonts w:ascii="Times New Roman" w:hAnsi="Times New Roman"/>
          <w:iCs/>
          <w:sz w:val="24"/>
        </w:rPr>
        <w:t xml:space="preserve">  </w:t>
      </w:r>
      <w:r>
        <w:rPr>
          <w:rFonts w:ascii="Times New Roman" w:hAnsi="Times New Roman"/>
          <w:iCs/>
          <w:sz w:val="24"/>
        </w:rPr>
        <w:t>22 %</w:t>
      </w:r>
    </w:p>
    <w:p w:rsidR="009D486E" w:rsidRPr="00906C52" w:rsidRDefault="009D486E" w:rsidP="009D486E">
      <w:pPr>
        <w:pStyle w:val="Sangradetextonormal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 w:rsidRPr="00526D1F">
        <w:rPr>
          <w:rFonts w:ascii="Times New Roman" w:hAnsi="Times New Roman"/>
          <w:b/>
          <w:iCs/>
          <w:sz w:val="24"/>
        </w:rPr>
        <w:t>PROPUESTA DE MEJORA EN LAS TARIFAS DEL SERVICIO DE AGUA</w:t>
      </w:r>
      <w:r w:rsidRPr="00526D1F">
        <w:rPr>
          <w:rFonts w:ascii="Times New Roman" w:hAnsi="Times New Roman"/>
          <w:iCs/>
          <w:sz w:val="24"/>
        </w:rPr>
        <w:t>:</w:t>
      </w:r>
    </w:p>
    <w:p w:rsidR="009D486E" w:rsidRPr="00526D1F" w:rsidRDefault="009D486E" w:rsidP="009D486E">
      <w:pPr>
        <w:pStyle w:val="NormalWeb"/>
        <w:spacing w:line="240" w:lineRule="auto"/>
        <w:ind w:left="1785" w:firstLine="0"/>
        <w:rPr>
          <w:rFonts w:ascii="Times New Roman" w:hAnsi="Times New Roman" w:cs="Times New Roman"/>
          <w:iCs/>
          <w:sz w:val="24"/>
        </w:rPr>
      </w:pPr>
      <w:r w:rsidRPr="00526D1F">
        <w:rPr>
          <w:rFonts w:ascii="Times New Roman" w:hAnsi="Times New Roman" w:cs="Times New Roman"/>
          <w:iCs/>
          <w:sz w:val="24"/>
        </w:rPr>
        <w:t>Cuota tarifa      11,70 €/trimestre.</w:t>
      </w:r>
    </w:p>
    <w:p w:rsidR="009D486E" w:rsidRPr="00526D1F" w:rsidRDefault="009D486E" w:rsidP="009D486E">
      <w:pPr>
        <w:pStyle w:val="NormalWeb"/>
        <w:spacing w:line="240" w:lineRule="auto"/>
        <w:ind w:left="1785" w:firstLine="0"/>
        <w:rPr>
          <w:rFonts w:ascii="Times New Roman" w:hAnsi="Times New Roman" w:cs="Times New Roman"/>
          <w:iCs/>
          <w:sz w:val="24"/>
        </w:rPr>
      </w:pPr>
      <w:r w:rsidRPr="00526D1F">
        <w:rPr>
          <w:rFonts w:ascii="Times New Roman" w:hAnsi="Times New Roman" w:cs="Times New Roman"/>
          <w:iCs/>
          <w:sz w:val="24"/>
        </w:rPr>
        <w:t xml:space="preserve">1 Bloque: de </w:t>
      </w:r>
      <w:smartTag w:uri="urn:schemas-microsoft-com:office:smarttags" w:element="metricconverter">
        <w:smartTagPr>
          <w:attr w:name="ProductID" w:val="0 a"/>
        </w:smartTagPr>
        <w:r w:rsidRPr="00526D1F">
          <w:rPr>
            <w:rFonts w:ascii="Times New Roman" w:hAnsi="Times New Roman" w:cs="Times New Roman"/>
            <w:iCs/>
            <w:sz w:val="24"/>
          </w:rPr>
          <w:t>0 a</w:t>
        </w:r>
      </w:smartTag>
      <w:r w:rsidRPr="00526D1F">
        <w:rPr>
          <w:rFonts w:ascii="Times New Roman" w:hAnsi="Times New Roman" w:cs="Times New Roman"/>
          <w:iCs/>
          <w:sz w:val="24"/>
        </w:rPr>
        <w:t xml:space="preserve"> </w:t>
      </w:r>
      <w:smartTag w:uri="urn:schemas-microsoft-com:office:smarttags" w:element="metricconverter">
        <w:smartTagPr>
          <w:attr w:name="ProductID" w:val="20 m3"/>
        </w:smartTagPr>
        <w:r w:rsidRPr="00526D1F">
          <w:rPr>
            <w:rFonts w:ascii="Times New Roman" w:hAnsi="Times New Roman" w:cs="Times New Roman"/>
            <w:iCs/>
            <w:sz w:val="24"/>
          </w:rPr>
          <w:t>20 m3</w:t>
        </w:r>
      </w:smartTag>
      <w:r>
        <w:rPr>
          <w:rFonts w:ascii="Times New Roman" w:hAnsi="Times New Roman" w:cs="Times New Roman"/>
          <w:iCs/>
          <w:sz w:val="24"/>
        </w:rPr>
        <w:t xml:space="preserve">     0,41</w:t>
      </w:r>
    </w:p>
    <w:p w:rsidR="009D486E" w:rsidRPr="00526D1F" w:rsidRDefault="009D486E" w:rsidP="009D486E">
      <w:pPr>
        <w:pStyle w:val="NormalWeb"/>
        <w:spacing w:line="240" w:lineRule="auto"/>
        <w:ind w:left="1785" w:firstLine="0"/>
        <w:rPr>
          <w:rFonts w:ascii="Times New Roman" w:hAnsi="Times New Roman" w:cs="Times New Roman"/>
          <w:iCs/>
          <w:sz w:val="24"/>
        </w:rPr>
      </w:pPr>
      <w:r w:rsidRPr="00526D1F">
        <w:rPr>
          <w:rFonts w:ascii="Times New Roman" w:hAnsi="Times New Roman" w:cs="Times New Roman"/>
          <w:iCs/>
          <w:sz w:val="24"/>
        </w:rPr>
        <w:t xml:space="preserve">2 Bloque: de </w:t>
      </w:r>
      <w:smartTag w:uri="urn:schemas-microsoft-com:office:smarttags" w:element="metricconverter">
        <w:smartTagPr>
          <w:attr w:name="ProductID" w:val="21 a"/>
        </w:smartTagPr>
        <w:r w:rsidRPr="00526D1F">
          <w:rPr>
            <w:rFonts w:ascii="Times New Roman" w:hAnsi="Times New Roman" w:cs="Times New Roman"/>
            <w:iCs/>
            <w:sz w:val="24"/>
          </w:rPr>
          <w:t>21 a</w:t>
        </w:r>
      </w:smartTag>
      <w:r w:rsidRPr="00526D1F">
        <w:rPr>
          <w:rFonts w:ascii="Times New Roman" w:hAnsi="Times New Roman" w:cs="Times New Roman"/>
          <w:iCs/>
          <w:sz w:val="24"/>
        </w:rPr>
        <w:t xml:space="preserve"> </w:t>
      </w:r>
      <w:smartTag w:uri="urn:schemas-microsoft-com:office:smarttags" w:element="metricconverter">
        <w:smartTagPr>
          <w:attr w:name="ProductID" w:val="40 m3"/>
        </w:smartTagPr>
        <w:r w:rsidRPr="00526D1F">
          <w:rPr>
            <w:rFonts w:ascii="Times New Roman" w:hAnsi="Times New Roman" w:cs="Times New Roman"/>
            <w:iCs/>
            <w:sz w:val="24"/>
          </w:rPr>
          <w:t>40 m3</w:t>
        </w:r>
      </w:smartTag>
      <w:r w:rsidRPr="00526D1F">
        <w:rPr>
          <w:rFonts w:ascii="Times New Roman" w:hAnsi="Times New Roman" w:cs="Times New Roman"/>
          <w:iCs/>
          <w:sz w:val="24"/>
        </w:rPr>
        <w:t xml:space="preserve">    0,85</w:t>
      </w:r>
    </w:p>
    <w:p w:rsidR="009D486E" w:rsidRPr="00526D1F" w:rsidRDefault="009D486E" w:rsidP="009D486E">
      <w:pPr>
        <w:pStyle w:val="NormalWeb"/>
        <w:spacing w:line="240" w:lineRule="auto"/>
        <w:ind w:left="1785" w:firstLine="0"/>
        <w:rPr>
          <w:rFonts w:ascii="Times New Roman" w:hAnsi="Times New Roman" w:cs="Times New Roman"/>
          <w:iCs/>
          <w:sz w:val="24"/>
        </w:rPr>
      </w:pPr>
      <w:r w:rsidRPr="00526D1F">
        <w:rPr>
          <w:rFonts w:ascii="Times New Roman" w:hAnsi="Times New Roman" w:cs="Times New Roman"/>
          <w:iCs/>
          <w:sz w:val="24"/>
        </w:rPr>
        <w:t xml:space="preserve">3 Bloque: de </w:t>
      </w:r>
      <w:smartTag w:uri="urn:schemas-microsoft-com:office:smarttags" w:element="metricconverter">
        <w:smartTagPr>
          <w:attr w:name="ProductID" w:val="41 a"/>
        </w:smartTagPr>
        <w:r w:rsidRPr="00526D1F">
          <w:rPr>
            <w:rFonts w:ascii="Times New Roman" w:hAnsi="Times New Roman" w:cs="Times New Roman"/>
            <w:iCs/>
            <w:sz w:val="24"/>
          </w:rPr>
          <w:t>41 a</w:t>
        </w:r>
      </w:smartTag>
      <w:r w:rsidRPr="00526D1F">
        <w:rPr>
          <w:rFonts w:ascii="Times New Roman" w:hAnsi="Times New Roman" w:cs="Times New Roman"/>
          <w:iCs/>
          <w:sz w:val="24"/>
        </w:rPr>
        <w:t xml:space="preserve"> </w:t>
      </w:r>
      <w:smartTag w:uri="urn:schemas-microsoft-com:office:smarttags" w:element="metricconverter">
        <w:smartTagPr>
          <w:attr w:name="ProductID" w:val="60 m3"/>
        </w:smartTagPr>
        <w:r w:rsidRPr="00526D1F">
          <w:rPr>
            <w:rFonts w:ascii="Times New Roman" w:hAnsi="Times New Roman" w:cs="Times New Roman"/>
            <w:iCs/>
            <w:sz w:val="24"/>
          </w:rPr>
          <w:t>60 m3</w:t>
        </w:r>
      </w:smartTag>
      <w:r w:rsidRPr="00526D1F">
        <w:rPr>
          <w:rFonts w:ascii="Times New Roman" w:hAnsi="Times New Roman" w:cs="Times New Roman"/>
          <w:iCs/>
          <w:sz w:val="24"/>
        </w:rPr>
        <w:t xml:space="preserve">     1,17</w:t>
      </w:r>
    </w:p>
    <w:p w:rsidR="009D486E" w:rsidRPr="00526D1F" w:rsidRDefault="009D486E" w:rsidP="009D486E">
      <w:pPr>
        <w:pStyle w:val="NormalWeb"/>
        <w:spacing w:line="240" w:lineRule="auto"/>
        <w:ind w:left="1785" w:firstLine="0"/>
        <w:rPr>
          <w:rFonts w:ascii="Times New Roman" w:hAnsi="Times New Roman" w:cs="Times New Roman"/>
          <w:iCs/>
          <w:sz w:val="24"/>
        </w:rPr>
      </w:pPr>
      <w:r w:rsidRPr="00526D1F">
        <w:rPr>
          <w:rFonts w:ascii="Times New Roman" w:hAnsi="Times New Roman" w:cs="Times New Roman"/>
          <w:iCs/>
          <w:sz w:val="24"/>
        </w:rPr>
        <w:t xml:space="preserve">4 Bloque: de </w:t>
      </w:r>
      <w:smartTag w:uri="urn:schemas-microsoft-com:office:smarttags" w:element="metricconverter">
        <w:smartTagPr>
          <w:attr w:name="ProductID" w:val="61 a"/>
        </w:smartTagPr>
        <w:r w:rsidRPr="00526D1F">
          <w:rPr>
            <w:rFonts w:ascii="Times New Roman" w:hAnsi="Times New Roman" w:cs="Times New Roman"/>
            <w:iCs/>
            <w:sz w:val="24"/>
          </w:rPr>
          <w:t>61 a</w:t>
        </w:r>
      </w:smartTag>
      <w:r w:rsidRPr="00526D1F">
        <w:rPr>
          <w:rFonts w:ascii="Times New Roman" w:hAnsi="Times New Roman" w:cs="Times New Roman"/>
          <w:iCs/>
          <w:sz w:val="24"/>
        </w:rPr>
        <w:t xml:space="preserve"> </w:t>
      </w:r>
      <w:smartTag w:uri="urn:schemas-microsoft-com:office:smarttags" w:element="metricconverter">
        <w:smartTagPr>
          <w:attr w:name="ProductID" w:val="100 m3"/>
        </w:smartTagPr>
        <w:r w:rsidRPr="00526D1F">
          <w:rPr>
            <w:rFonts w:ascii="Times New Roman" w:hAnsi="Times New Roman" w:cs="Times New Roman"/>
            <w:iCs/>
            <w:sz w:val="24"/>
          </w:rPr>
          <w:t>100 m3</w:t>
        </w:r>
      </w:smartTag>
      <w:r w:rsidRPr="00526D1F">
        <w:rPr>
          <w:rFonts w:ascii="Times New Roman" w:hAnsi="Times New Roman" w:cs="Times New Roman"/>
          <w:iCs/>
          <w:sz w:val="24"/>
        </w:rPr>
        <w:t xml:space="preserve">    1,62</w:t>
      </w:r>
    </w:p>
    <w:p w:rsidR="009D486E" w:rsidRPr="00E54EED" w:rsidRDefault="009D486E" w:rsidP="009D486E">
      <w:pPr>
        <w:pStyle w:val="NormalWeb"/>
        <w:spacing w:line="240" w:lineRule="auto"/>
        <w:ind w:left="1785" w:firstLine="0"/>
        <w:rPr>
          <w:rFonts w:ascii="Times New Roman" w:hAnsi="Times New Roman" w:cs="Times New Roman"/>
          <w:iCs/>
          <w:sz w:val="24"/>
        </w:rPr>
      </w:pPr>
      <w:r w:rsidRPr="00526D1F">
        <w:rPr>
          <w:rFonts w:ascii="Times New Roman" w:hAnsi="Times New Roman" w:cs="Times New Roman"/>
          <w:iCs/>
          <w:sz w:val="24"/>
        </w:rPr>
        <w:t xml:space="preserve">5 Bloque: más de </w:t>
      </w:r>
      <w:smartTag w:uri="urn:schemas-microsoft-com:office:smarttags" w:element="metricconverter">
        <w:smartTagPr>
          <w:attr w:name="ProductID" w:val="100 m3"/>
        </w:smartTagPr>
        <w:r w:rsidRPr="00526D1F">
          <w:rPr>
            <w:rFonts w:ascii="Times New Roman" w:hAnsi="Times New Roman" w:cs="Times New Roman"/>
            <w:iCs/>
            <w:sz w:val="24"/>
          </w:rPr>
          <w:t>100 m3</w:t>
        </w:r>
      </w:smartTag>
      <w:r w:rsidRPr="00526D1F">
        <w:rPr>
          <w:rFonts w:ascii="Times New Roman" w:hAnsi="Times New Roman" w:cs="Times New Roman"/>
          <w:iCs/>
          <w:sz w:val="24"/>
        </w:rPr>
        <w:t xml:space="preserve">     2,16</w:t>
      </w:r>
    </w:p>
    <w:p w:rsidR="009D486E" w:rsidRPr="00010FE7" w:rsidRDefault="009D486E" w:rsidP="009D486E">
      <w:pPr>
        <w:pStyle w:val="Sangradetextonormal"/>
        <w:spacing w:line="240" w:lineRule="auto"/>
        <w:ind w:left="1785" w:firstLine="0"/>
        <w:rPr>
          <w:rFonts w:ascii="Times New Roman" w:hAnsi="Times New Roman"/>
          <w:sz w:val="24"/>
        </w:rPr>
      </w:pPr>
    </w:p>
    <w:p w:rsidR="009D486E" w:rsidRPr="00906C52" w:rsidRDefault="009D486E" w:rsidP="009D486E">
      <w:pPr>
        <w:pStyle w:val="Sangradetextonormal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 w:rsidRPr="00526D1F">
        <w:rPr>
          <w:rFonts w:ascii="Times New Roman" w:hAnsi="Times New Roman"/>
          <w:b/>
          <w:sz w:val="24"/>
        </w:rPr>
        <w:t xml:space="preserve">PROPUESTA DE TARIFAS MÁS ECONÓMICAS EN EL SERVICIO DE </w:t>
      </w:r>
      <w:r w:rsidRPr="00526D1F">
        <w:rPr>
          <w:rFonts w:ascii="Times New Roman" w:hAnsi="Times New Roman"/>
          <w:b/>
          <w:bCs/>
          <w:sz w:val="24"/>
          <w:lang w:val="es-ES_tradnl"/>
        </w:rPr>
        <w:t xml:space="preserve"> SANEAMIENTO EN ALTA Y DEPURACIÓN DE LAS AGUAS RESIDUALES</w:t>
      </w:r>
      <w:r w:rsidRPr="00526D1F">
        <w:rPr>
          <w:rFonts w:ascii="Times New Roman" w:hAnsi="Times New Roman"/>
          <w:iCs/>
          <w:sz w:val="24"/>
        </w:rPr>
        <w:t>:</w:t>
      </w:r>
    </w:p>
    <w:p w:rsidR="009D486E" w:rsidRDefault="009D486E" w:rsidP="009D486E">
      <w:pPr>
        <w:pStyle w:val="Textoindependiente"/>
        <w:spacing w:line="240" w:lineRule="auto"/>
        <w:ind w:left="1785"/>
        <w:rPr>
          <w:rFonts w:ascii="Times New Roman" w:hAnsi="Times New Roman"/>
          <w:sz w:val="24"/>
          <w:szCs w:val="24"/>
        </w:rPr>
      </w:pPr>
    </w:p>
    <w:p w:rsidR="009D486E" w:rsidRPr="00526D1F" w:rsidRDefault="009D486E" w:rsidP="009D486E">
      <w:pPr>
        <w:pStyle w:val="Textoindependiente"/>
        <w:spacing w:line="240" w:lineRule="auto"/>
        <w:ind w:left="17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EDAR de </w:t>
      </w:r>
      <w:proofErr w:type="spellStart"/>
      <w:r w:rsidRPr="00526D1F">
        <w:rPr>
          <w:rFonts w:ascii="Times New Roman" w:hAnsi="Times New Roman"/>
          <w:sz w:val="24"/>
          <w:szCs w:val="24"/>
        </w:rPr>
        <w:t>Alcuéscar</w:t>
      </w:r>
      <w:proofErr w:type="spellEnd"/>
      <w:r>
        <w:rPr>
          <w:rFonts w:ascii="Times New Roman" w:hAnsi="Times New Roman"/>
          <w:sz w:val="24"/>
          <w:szCs w:val="24"/>
        </w:rPr>
        <w:t xml:space="preserve"> y Montánchez</w:t>
      </w:r>
      <w:r w:rsidRPr="00526D1F">
        <w:rPr>
          <w:rFonts w:ascii="Times New Roman" w:hAnsi="Times New Roman"/>
          <w:sz w:val="24"/>
          <w:szCs w:val="24"/>
        </w:rPr>
        <w:t>:</w:t>
      </w:r>
    </w:p>
    <w:p w:rsidR="009D486E" w:rsidRPr="00526D1F" w:rsidRDefault="009D486E" w:rsidP="009D486E">
      <w:pPr>
        <w:pStyle w:val="Textoindependiente"/>
        <w:spacing w:line="240" w:lineRule="auto"/>
        <w:ind w:left="17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Cuota fija por contador: 20</w:t>
      </w:r>
      <w:r w:rsidRPr="00526D1F">
        <w:rPr>
          <w:rFonts w:ascii="Times New Roman" w:hAnsi="Times New Roman"/>
          <w:sz w:val="24"/>
          <w:szCs w:val="24"/>
        </w:rPr>
        <w:t xml:space="preserve">,00€ al año, hasta </w:t>
      </w:r>
      <w:smartTag w:uri="urn:schemas-microsoft-com:office:smarttags" w:element="metricconverter">
        <w:smartTagPr>
          <w:attr w:name="ProductID" w:val="200 m3"/>
        </w:smartTagPr>
        <w:r w:rsidRPr="00526D1F">
          <w:rPr>
            <w:rFonts w:ascii="Times New Roman" w:hAnsi="Times New Roman"/>
            <w:sz w:val="24"/>
            <w:szCs w:val="24"/>
          </w:rPr>
          <w:t>200 m3</w:t>
        </w:r>
      </w:smartTag>
      <w:r w:rsidRPr="00526D1F">
        <w:rPr>
          <w:rFonts w:ascii="Times New Roman" w:hAnsi="Times New Roman"/>
          <w:sz w:val="24"/>
          <w:szCs w:val="24"/>
        </w:rPr>
        <w:t xml:space="preserve"> consumidos.</w:t>
      </w:r>
    </w:p>
    <w:p w:rsidR="009D486E" w:rsidRPr="00526D1F" w:rsidRDefault="009D486E" w:rsidP="009D486E">
      <w:pPr>
        <w:pStyle w:val="Textoindependiente"/>
        <w:spacing w:line="240" w:lineRule="auto"/>
        <w:ind w:left="1785"/>
        <w:rPr>
          <w:rFonts w:ascii="Times New Roman" w:hAnsi="Times New Roman"/>
          <w:sz w:val="24"/>
          <w:szCs w:val="24"/>
        </w:rPr>
      </w:pPr>
      <w:r w:rsidRPr="00526D1F">
        <w:rPr>
          <w:rFonts w:ascii="Times New Roman" w:hAnsi="Times New Roman"/>
          <w:sz w:val="24"/>
          <w:szCs w:val="24"/>
        </w:rPr>
        <w:t xml:space="preserve">A partir de </w:t>
      </w:r>
      <w:smartTag w:uri="urn:schemas-microsoft-com:office:smarttags" w:element="metricconverter">
        <w:smartTagPr>
          <w:attr w:name="ProductID" w:val="201 m3"/>
        </w:smartTagPr>
        <w:r w:rsidRPr="00526D1F">
          <w:rPr>
            <w:rFonts w:ascii="Times New Roman" w:hAnsi="Times New Roman"/>
            <w:sz w:val="24"/>
            <w:szCs w:val="24"/>
          </w:rPr>
          <w:t>201 m3</w:t>
        </w:r>
      </w:smartTag>
      <w:r w:rsidRPr="00526D1F">
        <w:rPr>
          <w:rFonts w:ascii="Times New Roman" w:hAnsi="Times New Roman"/>
          <w:sz w:val="24"/>
          <w:szCs w:val="24"/>
        </w:rPr>
        <w:t xml:space="preserve"> consumidos al año,</w:t>
      </w:r>
      <w:r>
        <w:rPr>
          <w:rFonts w:ascii="Times New Roman" w:hAnsi="Times New Roman"/>
          <w:sz w:val="24"/>
          <w:szCs w:val="24"/>
        </w:rPr>
        <w:t xml:space="preserve"> se incrementará la cuota anual fija de 20</w:t>
      </w:r>
      <w:r w:rsidRPr="00526D1F">
        <w:rPr>
          <w:rFonts w:ascii="Times New Roman" w:hAnsi="Times New Roman"/>
          <w:sz w:val="24"/>
          <w:szCs w:val="24"/>
        </w:rPr>
        <w:t>,00€ en 0,30 cts. de euro por m3 consumido al año.</w:t>
      </w:r>
    </w:p>
    <w:p w:rsidR="009D486E" w:rsidRPr="00010FE7" w:rsidRDefault="009D486E" w:rsidP="009D486E">
      <w:pPr>
        <w:pStyle w:val="Sangradetextonormal"/>
        <w:spacing w:line="240" w:lineRule="auto"/>
        <w:ind w:left="1785" w:firstLine="0"/>
        <w:rPr>
          <w:rFonts w:ascii="Times New Roman" w:hAnsi="Times New Roman"/>
          <w:sz w:val="24"/>
        </w:rPr>
      </w:pPr>
    </w:p>
    <w:p w:rsidR="009D486E" w:rsidRDefault="009D486E" w:rsidP="009D486E">
      <w:pPr>
        <w:pStyle w:val="Sangradetextonormal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 w:rsidRPr="00526D1F">
        <w:rPr>
          <w:rFonts w:ascii="Times New Roman" w:hAnsi="Times New Roman"/>
          <w:b/>
          <w:sz w:val="24"/>
        </w:rPr>
        <w:t>OTRAS MEJORAS:</w:t>
      </w:r>
      <w:r>
        <w:rPr>
          <w:rFonts w:ascii="Times New Roman" w:hAnsi="Times New Roman"/>
          <w:b/>
          <w:sz w:val="24"/>
        </w:rPr>
        <w:t xml:space="preserve"> </w:t>
      </w:r>
      <w:r w:rsidRPr="00496A2A">
        <w:rPr>
          <w:rFonts w:ascii="Times New Roman" w:hAnsi="Times New Roman"/>
          <w:sz w:val="24"/>
        </w:rPr>
        <w:t>250.000 €</w:t>
      </w:r>
      <w:r>
        <w:rPr>
          <w:rFonts w:ascii="Times New Roman" w:hAnsi="Times New Roman"/>
          <w:sz w:val="24"/>
        </w:rPr>
        <w:t>.</w:t>
      </w:r>
    </w:p>
    <w:p w:rsidR="009D486E" w:rsidRDefault="009D486E" w:rsidP="009D486E">
      <w:pPr>
        <w:pStyle w:val="Prrafodelista"/>
        <w:ind w:left="1065"/>
        <w:rPr>
          <w:rFonts w:ascii="Times New Roman" w:hAnsi="Times New Roman"/>
          <w:b/>
          <w:bCs/>
          <w:sz w:val="24"/>
        </w:rPr>
      </w:pPr>
    </w:p>
    <w:p w:rsidR="009D486E" w:rsidRDefault="009D486E" w:rsidP="009D486E">
      <w:pPr>
        <w:pStyle w:val="sangrado21"/>
        <w:shd w:val="clear" w:color="auto" w:fill="FFFFFF"/>
        <w:spacing w:line="360" w:lineRule="auto"/>
        <w:rPr>
          <w:lang w:val="es-ES_tradnl"/>
        </w:rPr>
      </w:pPr>
      <w:r>
        <w:rPr>
          <w:lang w:val="es-ES_tradnl"/>
        </w:rPr>
        <w:t>Puntuación total obtenida: 162,93 €.</w:t>
      </w:r>
    </w:p>
    <w:p w:rsidR="009D486E" w:rsidRDefault="009D486E" w:rsidP="009D486E">
      <w:pPr>
        <w:pStyle w:val="sangrado1"/>
        <w:shd w:val="clear" w:color="auto" w:fill="FFFFFF"/>
        <w:spacing w:line="360" w:lineRule="auto"/>
        <w:rPr>
          <w:lang w:val="es-ES_tradnl"/>
        </w:rPr>
      </w:pPr>
      <w:r>
        <w:rPr>
          <w:lang w:val="es-ES_tradnl"/>
        </w:rPr>
        <w:t>5.  Formalización del contrato:</w:t>
      </w:r>
    </w:p>
    <w:p w:rsidR="009D486E" w:rsidRDefault="009D486E" w:rsidP="009D486E">
      <w:pPr>
        <w:pStyle w:val="sangrado21"/>
        <w:shd w:val="clear" w:color="auto" w:fill="FFFFFF"/>
        <w:spacing w:line="360" w:lineRule="auto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>a) Fecha de adjudicación.</w:t>
      </w:r>
      <w:r w:rsidRPr="00572F96">
        <w:t xml:space="preserve"> </w:t>
      </w:r>
      <w:r>
        <w:t>S</w:t>
      </w:r>
      <w:r w:rsidRPr="001E2FFF">
        <w:t xml:space="preserve">esión </w:t>
      </w:r>
      <w:r w:rsidRPr="001E2FFF">
        <w:rPr>
          <w:iCs/>
        </w:rPr>
        <w:t>ordinaria</w:t>
      </w:r>
      <w:r>
        <w:rPr>
          <w:iCs/>
        </w:rPr>
        <w:t xml:space="preserve"> </w:t>
      </w:r>
      <w:r w:rsidRPr="001E2FFF">
        <w:t xml:space="preserve">de la Junta Rectora de la Mancomunidad de Aguas del </w:t>
      </w:r>
      <w:proofErr w:type="spellStart"/>
      <w:r w:rsidRPr="001E2FFF">
        <w:t>Ayuela</w:t>
      </w:r>
      <w:proofErr w:type="spellEnd"/>
      <w:r w:rsidRPr="001E2FFF">
        <w:t xml:space="preserve"> de fecha 16 de </w:t>
      </w:r>
      <w:r>
        <w:t>abril</w:t>
      </w:r>
      <w:r w:rsidRPr="001E2FFF">
        <w:t xml:space="preserve">  de 2.015</w:t>
      </w:r>
      <w:r>
        <w:t>.</w:t>
      </w:r>
    </w:p>
    <w:p w:rsidR="009D486E" w:rsidRPr="00572F96" w:rsidRDefault="009D486E" w:rsidP="009D48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2F96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572F96">
        <w:rPr>
          <w:rFonts w:ascii="Times New Roman" w:hAnsi="Times New Roman" w:cs="Times New Roman"/>
          <w:sz w:val="24"/>
          <w:szCs w:val="24"/>
          <w:lang w:val="es-ES_tradnl"/>
        </w:rPr>
        <w:tab/>
        <w:t>b) Fecha de formalización del contrato.</w:t>
      </w:r>
      <w:r w:rsidRPr="00572F96">
        <w:rPr>
          <w:rFonts w:ascii="Times New Roman" w:hAnsi="Times New Roman" w:cs="Times New Roman"/>
          <w:sz w:val="24"/>
          <w:szCs w:val="24"/>
        </w:rPr>
        <w:t xml:space="preserve"> El contrato se formalizará en</w:t>
      </w:r>
      <w:r w:rsidRPr="008E1549">
        <w:rPr>
          <w:rFonts w:ascii="Times New Roman" w:hAnsi="Times New Roman"/>
          <w:sz w:val="24"/>
          <w:szCs w:val="24"/>
        </w:rPr>
        <w:t xml:space="preserve"> documento administrativo dentro del plazo de quince hábiles a contar desde el siguiente al de la notificación de la adjudicación, constituyendo dicho documento título suficiente para acceder a cualquier registro público. </w:t>
      </w:r>
    </w:p>
    <w:p w:rsidR="009D486E" w:rsidRDefault="009D486E" w:rsidP="009D486E">
      <w:pPr>
        <w:pStyle w:val="sangrado1"/>
        <w:shd w:val="clear" w:color="auto" w:fill="FFFFFF"/>
        <w:spacing w:line="360" w:lineRule="auto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>c) Contratista.</w:t>
      </w:r>
      <w:r w:rsidRPr="00572F96">
        <w:t xml:space="preserve"> </w:t>
      </w:r>
      <w:proofErr w:type="spellStart"/>
      <w:r w:rsidRPr="004C0FD9">
        <w:t>Ambling</w:t>
      </w:r>
      <w:proofErr w:type="spellEnd"/>
      <w:r w:rsidRPr="004C0FD9">
        <w:t>, Ingeniería y Servicios, S.L.</w:t>
      </w:r>
    </w:p>
    <w:p w:rsidR="009D486E" w:rsidRDefault="009D486E" w:rsidP="009D486E">
      <w:pPr>
        <w:pStyle w:val="sangrado1"/>
        <w:shd w:val="clear" w:color="auto" w:fill="FFFFFF"/>
        <w:spacing w:line="360" w:lineRule="auto"/>
        <w:ind w:left="1320" w:firstLine="708"/>
        <w:rPr>
          <w:lang w:val="es-ES_tradnl"/>
        </w:rPr>
      </w:pPr>
      <w:r>
        <w:rPr>
          <w:lang w:val="es-ES_tradnl"/>
        </w:rPr>
        <w:t xml:space="preserve">d) Importe o canon de adjudicación. </w:t>
      </w:r>
      <w:r>
        <w:t>Se establece como cantidad de canon anual del 22,00 % de la facturación total por el concepto de agua facturada, (comprendiendo la facturación el agua y otros conceptos como altas, avisos, cambios de titularidad…), y la liquidación del mismo</w:t>
      </w:r>
      <w:r>
        <w:rPr>
          <w:lang w:val="es-ES_tradnl"/>
        </w:rPr>
        <w:t>.</w:t>
      </w:r>
    </w:p>
    <w:p w:rsidR="009D486E" w:rsidRDefault="009D486E" w:rsidP="009D486E">
      <w:pPr>
        <w:spacing w:line="360" w:lineRule="auto"/>
        <w:ind w:firstLine="720"/>
        <w:jc w:val="center"/>
        <w:rPr>
          <w:rFonts w:ascii="Calibri" w:eastAsia="Times New Roman" w:hAnsi="Calibri" w:cs="Times New Roman"/>
        </w:rPr>
      </w:pPr>
    </w:p>
    <w:p w:rsidR="009D486E" w:rsidRDefault="009D486E" w:rsidP="009D486E">
      <w:pPr>
        <w:pStyle w:val="NormalWeb"/>
        <w:ind w:left="0" w:right="3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 </w:t>
      </w:r>
      <w:proofErr w:type="spellStart"/>
      <w:r>
        <w:rPr>
          <w:rFonts w:ascii="Times New Roman" w:hAnsi="Times New Roman" w:cs="Times New Roman"/>
          <w:sz w:val="24"/>
        </w:rPr>
        <w:t>Alcuéscar</w:t>
      </w:r>
      <w:proofErr w:type="spellEnd"/>
      <w:r>
        <w:rPr>
          <w:rFonts w:ascii="Times New Roman" w:hAnsi="Times New Roman" w:cs="Times New Roman"/>
          <w:sz w:val="24"/>
        </w:rPr>
        <w:t xml:space="preserve">,  a 17 de abril de 2.015. El Presidente de la Mancomunidad de Aguas del </w:t>
      </w:r>
      <w:proofErr w:type="spellStart"/>
      <w:r>
        <w:rPr>
          <w:rFonts w:ascii="Times New Roman" w:hAnsi="Times New Roman" w:cs="Times New Roman"/>
          <w:sz w:val="24"/>
        </w:rPr>
        <w:t>Ayuela</w:t>
      </w:r>
      <w:proofErr w:type="spellEnd"/>
      <w:r>
        <w:rPr>
          <w:rFonts w:ascii="Times New Roman" w:hAnsi="Times New Roman" w:cs="Times New Roman"/>
          <w:sz w:val="24"/>
        </w:rPr>
        <w:t>. Fdo.: David Valiente Gómez.</w:t>
      </w:r>
    </w:p>
    <w:p w:rsidR="009D486E" w:rsidRDefault="009D486E" w:rsidP="009D486E">
      <w:pPr>
        <w:pStyle w:val="NormalWeb"/>
        <w:ind w:left="-24" w:right="3" w:firstLine="24"/>
        <w:jc w:val="center"/>
        <w:rPr>
          <w:rFonts w:ascii="Times New Roman" w:hAnsi="Times New Roman" w:cs="Times New Roman"/>
          <w:sz w:val="24"/>
        </w:rPr>
      </w:pPr>
    </w:p>
    <w:p w:rsidR="009D486E" w:rsidRDefault="009D486E" w:rsidP="009D486E">
      <w:pPr>
        <w:pStyle w:val="NormalWeb"/>
        <w:ind w:left="-24" w:right="3" w:firstLine="24"/>
        <w:jc w:val="center"/>
        <w:rPr>
          <w:rFonts w:ascii="Times New Roman" w:hAnsi="Times New Roman" w:cs="Times New Roman"/>
          <w:sz w:val="24"/>
        </w:rPr>
      </w:pPr>
    </w:p>
    <w:p w:rsidR="009D486E" w:rsidRDefault="009D486E" w:rsidP="009D486E">
      <w:pPr>
        <w:spacing w:line="360" w:lineRule="auto"/>
        <w:jc w:val="center"/>
        <w:rPr>
          <w:rFonts w:ascii="Calibri" w:eastAsia="Times New Roman" w:hAnsi="Calibri" w:cs="Times New Roman"/>
        </w:rPr>
      </w:pPr>
    </w:p>
    <w:p w:rsidR="009D486E" w:rsidRPr="00FE661A" w:rsidRDefault="009D486E" w:rsidP="009D486E">
      <w:pPr>
        <w:rPr>
          <w:lang w:val="es-ES_tradnl"/>
        </w:rPr>
      </w:pPr>
    </w:p>
    <w:p w:rsidR="0037768F" w:rsidRDefault="0037768F"/>
    <w:sectPr w:rsidR="0037768F" w:rsidSect="00121D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D0641"/>
    <w:multiLevelType w:val="hybridMultilevel"/>
    <w:tmpl w:val="D42AEA9E"/>
    <w:lvl w:ilvl="0" w:tplc="C15EBC3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05" w:hanging="360"/>
      </w:pPr>
    </w:lvl>
    <w:lvl w:ilvl="2" w:tplc="0C0A001B" w:tentative="1">
      <w:start w:val="1"/>
      <w:numFmt w:val="lowerRoman"/>
      <w:lvlText w:val="%3."/>
      <w:lvlJc w:val="right"/>
      <w:pPr>
        <w:ind w:left="3225" w:hanging="180"/>
      </w:pPr>
    </w:lvl>
    <w:lvl w:ilvl="3" w:tplc="0C0A000F" w:tentative="1">
      <w:start w:val="1"/>
      <w:numFmt w:val="decimal"/>
      <w:lvlText w:val="%4."/>
      <w:lvlJc w:val="left"/>
      <w:pPr>
        <w:ind w:left="3945" w:hanging="360"/>
      </w:pPr>
    </w:lvl>
    <w:lvl w:ilvl="4" w:tplc="0C0A0019" w:tentative="1">
      <w:start w:val="1"/>
      <w:numFmt w:val="lowerLetter"/>
      <w:lvlText w:val="%5."/>
      <w:lvlJc w:val="left"/>
      <w:pPr>
        <w:ind w:left="4665" w:hanging="360"/>
      </w:pPr>
    </w:lvl>
    <w:lvl w:ilvl="5" w:tplc="0C0A001B" w:tentative="1">
      <w:start w:val="1"/>
      <w:numFmt w:val="lowerRoman"/>
      <w:lvlText w:val="%6."/>
      <w:lvlJc w:val="right"/>
      <w:pPr>
        <w:ind w:left="5385" w:hanging="180"/>
      </w:pPr>
    </w:lvl>
    <w:lvl w:ilvl="6" w:tplc="0C0A000F" w:tentative="1">
      <w:start w:val="1"/>
      <w:numFmt w:val="decimal"/>
      <w:lvlText w:val="%7."/>
      <w:lvlJc w:val="left"/>
      <w:pPr>
        <w:ind w:left="6105" w:hanging="360"/>
      </w:pPr>
    </w:lvl>
    <w:lvl w:ilvl="7" w:tplc="0C0A0019" w:tentative="1">
      <w:start w:val="1"/>
      <w:numFmt w:val="lowerLetter"/>
      <w:lvlText w:val="%8."/>
      <w:lvlJc w:val="left"/>
      <w:pPr>
        <w:ind w:left="6825" w:hanging="360"/>
      </w:pPr>
    </w:lvl>
    <w:lvl w:ilvl="8" w:tplc="0C0A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486E"/>
    <w:rsid w:val="0037768F"/>
    <w:rsid w:val="007010D2"/>
    <w:rsid w:val="009D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86E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D486E"/>
    <w:pPr>
      <w:suppressAutoHyphens/>
      <w:spacing w:after="0" w:line="360" w:lineRule="auto"/>
      <w:ind w:left="528" w:right="71" w:firstLine="600"/>
      <w:jc w:val="both"/>
    </w:pPr>
    <w:rPr>
      <w:rFonts w:ascii="Verdana" w:eastAsia="Times New Roman" w:hAnsi="Verdana" w:cs="Arial"/>
      <w:sz w:val="20"/>
      <w:szCs w:val="24"/>
      <w:lang w:eastAsia="ar-SA"/>
    </w:rPr>
  </w:style>
  <w:style w:type="paragraph" w:customStyle="1" w:styleId="sangrado1">
    <w:name w:val="sangrado1"/>
    <w:basedOn w:val="Normal"/>
    <w:rsid w:val="009D486E"/>
    <w:pPr>
      <w:suppressAutoHyphens/>
      <w:spacing w:before="180" w:after="180" w:line="240" w:lineRule="auto"/>
      <w:ind w:left="960"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angrado21">
    <w:name w:val="sangrado_21"/>
    <w:basedOn w:val="Normal"/>
    <w:rsid w:val="009D486E"/>
    <w:pPr>
      <w:suppressAutoHyphens/>
      <w:spacing w:before="360" w:after="180" w:line="240" w:lineRule="auto"/>
      <w:ind w:left="960"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nculo">
    <w:name w:val="Hyperlink"/>
    <w:basedOn w:val="Fuentedeprrafopredeter"/>
    <w:uiPriority w:val="99"/>
    <w:unhideWhenUsed/>
    <w:rsid w:val="009D486E"/>
    <w:rPr>
      <w:color w:val="0000FF" w:themeColor="hyperlink"/>
      <w:u w:val="single"/>
    </w:rPr>
  </w:style>
  <w:style w:type="paragraph" w:customStyle="1" w:styleId="western">
    <w:name w:val="western"/>
    <w:basedOn w:val="Normal"/>
    <w:rsid w:val="009D486E"/>
    <w:pPr>
      <w:suppressAutoHyphens/>
      <w:spacing w:before="280" w:after="0" w:line="360" w:lineRule="auto"/>
      <w:jc w:val="center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Sangradetextonormal">
    <w:name w:val="Body Text Indent"/>
    <w:basedOn w:val="Normal"/>
    <w:link w:val="SangradetextonormalCar"/>
    <w:uiPriority w:val="99"/>
    <w:rsid w:val="009D486E"/>
    <w:pPr>
      <w:suppressAutoHyphens/>
      <w:spacing w:after="0" w:line="360" w:lineRule="auto"/>
      <w:ind w:firstLine="720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D486E"/>
    <w:rPr>
      <w:rFonts w:ascii="Verdana" w:eastAsia="Times New Roman" w:hAnsi="Verdana" w:cs="Times New Roman"/>
      <w:sz w:val="20"/>
      <w:szCs w:val="24"/>
      <w:lang w:eastAsia="ar-SA"/>
    </w:rPr>
  </w:style>
  <w:style w:type="paragraph" w:styleId="Prrafodelista">
    <w:name w:val="List Paragraph"/>
    <w:basedOn w:val="Normal"/>
    <w:uiPriority w:val="99"/>
    <w:qFormat/>
    <w:rsid w:val="009D486E"/>
    <w:pPr>
      <w:ind w:left="720"/>
      <w:contextualSpacing/>
    </w:pPr>
    <w:rPr>
      <w:rFonts w:ascii="Calibri" w:eastAsia="Times New Roman" w:hAnsi="Calibri" w:cs="Times New Roman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D486E"/>
    <w:pPr>
      <w:spacing w:after="120"/>
    </w:pPr>
    <w:rPr>
      <w:rFonts w:ascii="Calibri" w:eastAsia="Times New Roman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D486E"/>
    <w:rPr>
      <w:rFonts w:ascii="Calibri" w:eastAsia="Times New Roman" w:hAnsi="Calibri" w:cs="Times New Roman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NCOAYUE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3771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2</cp:revision>
  <dcterms:created xsi:type="dcterms:W3CDTF">2015-04-20T12:13:00Z</dcterms:created>
  <dcterms:modified xsi:type="dcterms:W3CDTF">2015-04-20T12:13:00Z</dcterms:modified>
</cp:coreProperties>
</file>